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Methodist Hospital System</w:t>
      </w:r>
    </w:p>
    <w:p>
      <w:pPr>
        <w:pStyle w:val="Heading1"/>
        <w:jc w:val="center"/>
      </w:pPr>
      <w:r>
        <w:t xml:space="preserve">Emergency Medicine Residency Handbook</w:t>
      </w:r>
    </w:p>
    <w:p>
      <w:pPr>
        <w:spacing w:after="360"/>
        <w:jc w:val="center"/>
      </w:pPr>
      <w:r>
        <w:rPr>
          <w:i/>
          <w:iCs/>
          <w:sz w:val="24"/>
          <w:szCs w:val="24"/>
        </w:rPr>
        <w:t xml:space="preserve">Table of Contents</w:t>
      </w:r>
    </w:p>
    <w:p>
      <w:pPr>
        <w:pStyle w:val="Heading2"/>
      </w:pPr>
      <w:r>
        <w:t xml:space="preserve">Section I. Welcome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Welcome from the Program Director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Welcome from the Department Chair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Mission, Vision, and Core Values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Program Philosophy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What Makes Methodist Different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Graduate Outcomes: What is expected to become an extraordinary EP</w:t>
      </w:r>
    </w:p>
    <w:p>
      <w:pPr>
        <w:spacing w:after="120"/>
      </w:pPr>
    </w:p>
    <w:p>
      <w:pPr>
        <w:pStyle w:val="Heading2"/>
      </w:pPr>
      <w:r>
        <w:t xml:space="preserve">Section II. Residency Overview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Program Structure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Curriculum Schedule over 3 yr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Clinical Training Sites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Methodist Patient Population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Educational Goals by PGY Level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Competency-Based Education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Milestones and Entrustable Professional Activities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Weekly Didactic Conference, including M&amp;M</w:t>
      </w:r>
    </w:p>
    <w:p>
      <w:pPr>
        <w:spacing w:after="120"/>
      </w:pPr>
    </w:p>
    <w:p>
      <w:pPr>
        <w:pStyle w:val="Heading2"/>
      </w:pPr>
      <w:r>
        <w:t xml:space="preserve">Section III. Core Curriculum Content (5 hr./week)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Signs, Symptoms &amp; Presentations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Abdominal/GI Disorders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Cardiovascular Emergencies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Renal/Urogenital Emergencies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Neurologic Systems Emergencies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Infectious Diseases Emergencies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Pulmonology Disorders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Pediatric Emergency Medicine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ENT &amp; Ophthalmology Emergencies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Hematology/Oncology Emergencies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11. Immune System Disorders</w:t>
      </w:r>
    </w:p>
    <w:p>
      <w:pPr>
        <w:spacing w:after="60"/>
        <w:ind w:left="360"/>
      </w:pPr>
      <w:r>
        <w:rPr>
          <w:b w:val="false"/>
          <w:bCs w:val="false"/>
        </w:rPr>
        <w:t xml:space="preserve">12. Fractures/Dislocations/Musculoskeletal</w:t>
      </w:r>
    </w:p>
    <w:p>
      <w:pPr>
        <w:spacing w:after="60"/>
        <w:ind w:left="360"/>
      </w:pPr>
      <w:r>
        <w:rPr>
          <w:b w:val="false"/>
          <w:bCs w:val="false"/>
        </w:rPr>
        <w:t xml:space="preserve">13. Psychiatric Disorders</w:t>
      </w:r>
    </w:p>
    <w:p>
      <w:pPr>
        <w:spacing w:after="60"/>
        <w:ind w:left="360"/>
      </w:pPr>
      <w:r>
        <w:rPr>
          <w:b w:val="false"/>
          <w:bCs w:val="false"/>
        </w:rPr>
        <w:t xml:space="preserve">14. OBGYN Disorders</w:t>
      </w:r>
    </w:p>
    <w:p>
      <w:pPr>
        <w:spacing w:after="60"/>
        <w:ind w:left="360"/>
      </w:pPr>
      <w:r>
        <w:rPr>
          <w:b w:val="false"/>
          <w:bCs w:val="false"/>
        </w:rPr>
        <w:t xml:space="preserve">15. Outpatient Originating Procedural Complications</w:t>
      </w:r>
    </w:p>
    <w:p>
      <w:pPr>
        <w:spacing w:after="60"/>
        <w:ind w:left="360"/>
      </w:pPr>
      <w:r>
        <w:rPr>
          <w:b w:val="false"/>
          <w:bCs w:val="false"/>
        </w:rPr>
        <w:t xml:space="preserve">16. Trauma Education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17. Toxicology</w:t>
      </w:r>
    </w:p>
    <w:p>
      <w:pPr>
        <w:spacing w:after="60"/>
        <w:ind w:left="360"/>
      </w:pPr>
      <w:r>
        <w:rPr>
          <w:b w:val="false"/>
          <w:bCs w:val="false"/>
        </w:rPr>
        <w:t xml:space="preserve">18. Cutaneous Emergencies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19. Approaches to Wound Management</w:t>
      </w:r>
    </w:p>
    <w:p>
      <w:pPr>
        <w:spacing w:after="60"/>
        <w:ind w:left="360"/>
      </w:pPr>
      <w:r>
        <w:rPr>
          <w:b w:val="false"/>
          <w:bCs w:val="false"/>
        </w:rPr>
        <w:t xml:space="preserve">20. Medical Intensive Care Rotation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21. Cardiovascular Intensive Care Rotation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22. Pediatric Critical Care Rotation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23. Trauma Rotation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24. Surgical Intensive Care</w:t>
      </w:r>
    </w:p>
    <w:p>
      <w:pPr>
        <w:spacing w:after="60"/>
        <w:ind w:left="360"/>
      </w:pPr>
      <w:r>
        <w:rPr>
          <w:b w:val="false"/>
          <w:bCs w:val="false"/>
        </w:rPr>
        <w:t xml:space="preserve">25. Tests and Clinical Statistics</w:t>
      </w:r>
    </w:p>
    <w:p>
      <w:pPr>
        <w:spacing w:after="60"/>
        <w:ind w:left="360"/>
      </w:pPr>
      <w:r>
        <w:rPr>
          <w:b w:val="false"/>
          <w:bCs w:val="false"/>
        </w:rPr>
        <w:t xml:space="preserve">26. Disaster Medicine</w:t>
      </w:r>
    </w:p>
    <w:p>
      <w:pPr>
        <w:spacing w:after="60"/>
        <w:ind w:left="360"/>
      </w:pPr>
      <w:r>
        <w:rPr>
          <w:b w:val="false"/>
          <w:bCs w:val="false"/>
        </w:rPr>
        <w:t xml:space="preserve">27. EMS Experience</w:t>
      </w:r>
    </w:p>
    <w:p>
      <w:pPr>
        <w:spacing w:after="60"/>
        <w:ind w:left="360"/>
      </w:pPr>
      <w:r>
        <w:rPr>
          <w:b w:val="false"/>
          <w:bCs w:val="false"/>
        </w:rPr>
        <w:t xml:space="preserve">28. Community Emergency Medicine</w:t>
      </w:r>
    </w:p>
    <w:p>
      <w:pPr>
        <w:spacing w:after="60"/>
        <w:ind w:left="360"/>
      </w:pPr>
      <w:r>
        <w:rPr>
          <w:b w:val="false"/>
          <w:bCs w:val="false"/>
        </w:rPr>
        <w:t xml:space="preserve">29. Wellness Curriculum</w:t>
      </w:r>
    </w:p>
    <w:p>
      <w:pPr>
        <w:spacing w:after="60"/>
        <w:ind w:left="360"/>
      </w:pPr>
      <w:r>
        <w:rPr>
          <w:b w:val="false"/>
          <w:bCs w:val="false"/>
        </w:rPr>
        <w:t xml:space="preserve">30. Board Review</w:t>
      </w:r>
    </w:p>
    <w:p>
      <w:pPr>
        <w:spacing w:after="120"/>
      </w:pPr>
    </w:p>
    <w:p>
      <w:pPr>
        <w:pStyle w:val="Heading2"/>
      </w:pPr>
      <w:r>
        <w:t xml:space="preserve">Section IV. Simulation/Cadaver Lab Curriculum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Advanced Airway Curriculum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High Acuity Low Occurrence (HALO) Procedure Skills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Communication Skills with RNs, Peers, Consultants</w:t>
      </w:r>
    </w:p>
    <w:p>
      <w:pPr>
        <w:spacing w:after="60"/>
        <w:ind w:left="720"/>
      </w:pPr>
      <w:r>
        <w:rPr>
          <w:b w:val="false"/>
          <w:bCs w:val="false"/>
        </w:rPr>
        <w:t xml:space="preserve">a. Closed-loop communication</w:t>
      </w:r>
    </w:p>
    <w:p>
      <w:pPr>
        <w:spacing w:after="60"/>
        <w:ind w:left="720"/>
      </w:pPr>
      <w:r>
        <w:rPr>
          <w:b w:val="false"/>
          <w:bCs w:val="false"/>
        </w:rPr>
        <w:t xml:space="preserve">b. Situational awareness</w:t>
      </w:r>
    </w:p>
    <w:p>
      <w:pPr>
        <w:spacing w:after="60"/>
        <w:ind w:left="720"/>
      </w:pPr>
      <w:r>
        <w:rPr>
          <w:b w:val="false"/>
          <w:bCs w:val="false"/>
        </w:rPr>
        <w:t xml:space="preserve">c. Task delegation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ACLS/ATLS/PALS — Protocols &amp; Communication Skills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Wound Management Skills Lab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Fracture Splint Skills Lab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Basic POCUS Skills Lab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Oral Board Simulation/Preparation</w:t>
      </w:r>
    </w:p>
    <w:p>
      <w:pPr>
        <w:spacing w:after="120"/>
      </w:pPr>
    </w:p>
    <w:p>
      <w:pPr>
        <w:pStyle w:val="Heading2"/>
      </w:pPr>
      <w:r>
        <w:t xml:space="preserve">Section V. Procedural Skills (Competency Requirement*)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Airway Management Skills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*Intubation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*Surgical Airway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*Central Venous Access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Arterial Line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*Thoracostomy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Needle Thoracostomy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*Pericardiocentesis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*Emergency Cardiac Pacing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*Lumbar Puncture</w:t>
      </w:r>
    </w:p>
    <w:p>
      <w:pPr>
        <w:spacing w:after="60"/>
        <w:ind w:left="360"/>
      </w:pPr>
      <w:r>
        <w:rPr>
          <w:b w:val="false"/>
          <w:bCs w:val="false"/>
        </w:rPr>
        <w:t xml:space="preserve">11. Arthrocentesis</w:t>
      </w:r>
    </w:p>
    <w:p>
      <w:pPr>
        <w:spacing w:after="60"/>
        <w:ind w:left="360"/>
      </w:pPr>
      <w:r>
        <w:rPr>
          <w:b w:val="false"/>
          <w:bCs w:val="false"/>
        </w:rPr>
        <w:t xml:space="preserve">12. Compartment Syndrome Evaluation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13. Fracture Reduction Skills</w:t>
      </w:r>
    </w:p>
    <w:p>
      <w:pPr>
        <w:spacing w:after="60"/>
        <w:ind w:left="360"/>
      </w:pPr>
      <w:r>
        <w:rPr>
          <w:b w:val="false"/>
          <w:bCs w:val="false"/>
        </w:rPr>
        <w:t xml:space="preserve">14. Splinting</w:t>
      </w:r>
    </w:p>
    <w:p>
      <w:pPr>
        <w:spacing w:after="60"/>
        <w:ind w:left="360"/>
      </w:pPr>
      <w:r>
        <w:rPr>
          <w:b w:val="false"/>
          <w:bCs w:val="false"/>
        </w:rPr>
        <w:t xml:space="preserve">15. *Joint Relocation Skills</w:t>
      </w:r>
    </w:p>
    <w:p>
      <w:pPr>
        <w:spacing w:after="60"/>
        <w:ind w:left="360"/>
      </w:pPr>
      <w:r>
        <w:rPr>
          <w:b w:val="false"/>
          <w:bCs w:val="false"/>
        </w:rPr>
        <w:t xml:space="preserve">16. Incision &amp; Drainage Principles</w:t>
      </w:r>
    </w:p>
    <w:p>
      <w:pPr>
        <w:spacing w:after="60"/>
        <w:ind w:left="720"/>
      </w:pPr>
      <w:r>
        <w:rPr>
          <w:b w:val="false"/>
          <w:bCs w:val="false"/>
        </w:rPr>
        <w:t xml:space="preserve">a. Pilonidal abscess I/D</w:t>
      </w:r>
    </w:p>
    <w:p>
      <w:pPr>
        <w:spacing w:after="60"/>
        <w:ind w:left="720"/>
      </w:pPr>
      <w:r>
        <w:rPr>
          <w:b w:val="false"/>
          <w:bCs w:val="false"/>
        </w:rPr>
        <w:t xml:space="preserve">b. Bartholin’s abscess I/D</w:t>
      </w:r>
    </w:p>
    <w:p>
      <w:pPr>
        <w:spacing w:after="60"/>
        <w:ind w:left="720"/>
      </w:pPr>
      <w:r>
        <w:rPr>
          <w:b w:val="false"/>
          <w:bCs w:val="false"/>
        </w:rPr>
        <w:t xml:space="preserve">c. Peritonsillar abscess I/D</w:t>
      </w:r>
    </w:p>
    <w:p>
      <w:pPr>
        <w:spacing w:after="60"/>
        <w:ind w:left="720"/>
      </w:pPr>
      <w:r>
        <w:rPr>
          <w:b w:val="false"/>
          <w:bCs w:val="false"/>
        </w:rPr>
        <w:t xml:space="preserve">d. Paronychia abscess I/D</w:t>
      </w:r>
    </w:p>
    <w:p>
      <w:pPr>
        <w:spacing w:after="60"/>
        <w:ind w:left="720"/>
      </w:pPr>
      <w:r>
        <w:rPr>
          <w:b w:val="false"/>
          <w:bCs w:val="false"/>
        </w:rPr>
        <w:t xml:space="preserve">e. Subungual hematoma Tx</w:t>
      </w:r>
    </w:p>
    <w:p>
      <w:pPr>
        <w:spacing w:after="60"/>
        <w:ind w:left="720"/>
      </w:pPr>
      <w:r>
        <w:rPr>
          <w:b w:val="false"/>
          <w:bCs w:val="false"/>
        </w:rPr>
        <w:t xml:space="preserve">f. Ingrown toenail Tx</w:t>
      </w:r>
    </w:p>
    <w:p>
      <w:pPr>
        <w:spacing w:after="60"/>
        <w:ind w:left="720"/>
      </w:pPr>
      <w:r>
        <w:rPr>
          <w:b w:val="false"/>
          <w:bCs w:val="false"/>
        </w:rPr>
        <w:t xml:space="preserve">g. Fingertip amputation repair</w:t>
      </w:r>
    </w:p>
    <w:p>
      <w:pPr>
        <w:spacing w:after="60"/>
        <w:ind w:left="360"/>
      </w:pPr>
      <w:r>
        <w:rPr>
          <w:b w:val="false"/>
          <w:bCs w:val="false"/>
        </w:rPr>
        <w:t xml:space="preserve">17. Foreign body removal — ears, nose, rectum, etc.</w:t>
      </w:r>
    </w:p>
    <w:p>
      <w:pPr>
        <w:spacing w:after="60"/>
        <w:ind w:left="360"/>
      </w:pPr>
      <w:r>
        <w:rPr>
          <w:b w:val="false"/>
          <w:bCs w:val="false"/>
        </w:rPr>
        <w:t xml:space="preserve">18. Ocular procedures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19. *Ultrasound-guided procedures</w:t>
      </w:r>
    </w:p>
    <w:p>
      <w:pPr>
        <w:spacing w:after="60"/>
        <w:ind w:left="360"/>
      </w:pPr>
      <w:r>
        <w:rPr>
          <w:b w:val="false"/>
          <w:bCs w:val="false"/>
        </w:rPr>
        <w:t xml:space="preserve">20. US-guided nerve blocks</w:t>
      </w:r>
    </w:p>
    <w:p>
      <w:pPr>
        <w:spacing w:after="60"/>
        <w:ind w:left="360"/>
      </w:pPr>
      <w:r>
        <w:rPr>
          <w:b w:val="false"/>
          <w:bCs w:val="false"/>
        </w:rPr>
        <w:t xml:space="preserve">21. Soft tissue surgical procedures</w:t>
      </w:r>
    </w:p>
    <w:p>
      <w:pPr>
        <w:spacing w:after="60"/>
        <w:ind w:left="360"/>
      </w:pPr>
      <w:r>
        <w:rPr>
          <w:b w:val="false"/>
          <w:bCs w:val="false"/>
        </w:rPr>
        <w:t xml:space="preserve">22. IUD removal</w:t>
      </w:r>
    </w:p>
    <w:p>
      <w:pPr>
        <w:spacing w:after="60"/>
        <w:ind w:left="360"/>
      </w:pPr>
      <w:r>
        <w:rPr>
          <w:b w:val="false"/>
          <w:bCs w:val="false"/>
        </w:rPr>
        <w:t xml:space="preserve">23. *Childbirth skills</w:t>
      </w:r>
    </w:p>
    <w:p>
      <w:pPr>
        <w:spacing w:after="60"/>
        <w:ind w:left="360"/>
      </w:pPr>
      <w:r>
        <w:rPr>
          <w:b w:val="false"/>
          <w:bCs w:val="false"/>
        </w:rPr>
        <w:t xml:space="preserve">24. *Procedural sedation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25. Perirectal/Perianal abscess I/D</w:t>
      </w:r>
    </w:p>
    <w:p>
      <w:pPr>
        <w:spacing w:after="60"/>
        <w:ind w:left="360"/>
      </w:pPr>
      <w:r>
        <w:rPr>
          <w:b w:val="false"/>
          <w:bCs w:val="false"/>
        </w:rPr>
        <w:t xml:space="preserve">26. Foley catheter placement &amp; failure assessment</w:t>
      </w:r>
    </w:p>
    <w:p>
      <w:pPr>
        <w:spacing w:after="60"/>
        <w:ind w:left="360"/>
      </w:pPr>
      <w:r>
        <w:rPr>
          <w:b w:val="false"/>
          <w:bCs w:val="false"/>
        </w:rPr>
        <w:t xml:space="preserve">27. Priapism detumescence procedure</w:t>
      </w:r>
    </w:p>
    <w:p>
      <w:pPr>
        <w:spacing w:after="60"/>
        <w:ind w:left="360"/>
      </w:pPr>
      <w:r>
        <w:rPr>
          <w:b w:val="false"/>
          <w:bCs w:val="false"/>
        </w:rPr>
        <w:t xml:space="preserve">28. Gastrostomy tube replacement</w:t>
      </w:r>
    </w:p>
    <w:p>
      <w:pPr>
        <w:spacing w:after="60"/>
        <w:ind w:left="360"/>
      </w:pPr>
      <w:r>
        <w:rPr>
          <w:b w:val="false"/>
          <w:bCs w:val="false"/>
        </w:rPr>
        <w:t xml:space="preserve">29. Paracentesis</w:t>
      </w:r>
    </w:p>
    <w:p>
      <w:pPr>
        <w:spacing w:after="60"/>
        <w:ind w:left="360"/>
      </w:pPr>
      <w:r>
        <w:rPr>
          <w:b w:val="false"/>
          <w:bCs w:val="false"/>
        </w:rPr>
        <w:t xml:space="preserve">30. Ocular compartment syndrome / Lateral canthotomy</w:t>
      </w:r>
    </w:p>
    <w:p>
      <w:pPr>
        <w:spacing w:after="120"/>
      </w:pPr>
    </w:p>
    <w:p>
      <w:pPr>
        <w:pStyle w:val="Heading2"/>
      </w:pPr>
      <w:r>
        <w:t xml:space="preserve">Section VI. Clinical Rotations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Adult ED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Pediatric ED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Adult Trauma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Pediatric Trauma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PICU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ICU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CV ICU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SICU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LR ICU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Cardiology</w:t>
      </w:r>
    </w:p>
    <w:p>
      <w:pPr>
        <w:spacing w:after="60"/>
        <w:ind w:left="360"/>
      </w:pPr>
      <w:r>
        <w:rPr>
          <w:b w:val="false"/>
          <w:bCs w:val="false"/>
        </w:rPr>
        <w:t xml:space="preserve">11. Orthopedics</w:t>
      </w:r>
    </w:p>
    <w:p>
      <w:pPr>
        <w:spacing w:after="60"/>
        <w:ind w:left="360"/>
      </w:pPr>
      <w:r>
        <w:rPr>
          <w:b w:val="false"/>
          <w:bCs w:val="false"/>
        </w:rPr>
        <w:t xml:space="preserve">12. Obstetrics/Gynecology</w:t>
      </w:r>
    </w:p>
    <w:p>
      <w:pPr>
        <w:spacing w:after="60"/>
        <w:ind w:left="360"/>
      </w:pPr>
      <w:r>
        <w:rPr>
          <w:b w:val="false"/>
          <w:bCs w:val="false"/>
        </w:rPr>
        <w:t xml:space="preserve">13. Anesthesia</w:t>
      </w:r>
    </w:p>
    <w:p>
      <w:pPr>
        <w:spacing w:after="60"/>
        <w:ind w:left="360"/>
      </w:pPr>
      <w:r>
        <w:rPr>
          <w:b w:val="false"/>
          <w:bCs w:val="false"/>
        </w:rPr>
        <w:t xml:space="preserve">14. EMS</w:t>
      </w:r>
    </w:p>
    <w:p>
      <w:pPr>
        <w:spacing w:after="60"/>
        <w:ind w:left="360"/>
      </w:pPr>
      <w:r>
        <w:rPr>
          <w:b w:val="false"/>
          <w:bCs w:val="false"/>
        </w:rPr>
        <w:t xml:space="preserve">15. Ultrasound</w:t>
      </w:r>
    </w:p>
    <w:p>
      <w:pPr>
        <w:spacing w:after="60"/>
        <w:ind w:left="360"/>
      </w:pPr>
      <w:r>
        <w:rPr>
          <w:b w:val="false"/>
          <w:bCs w:val="false"/>
        </w:rPr>
        <w:t xml:space="preserve">16. Electives</w:t>
      </w:r>
    </w:p>
    <w:p>
      <w:pPr>
        <w:spacing w:after="120"/>
      </w:pPr>
    </w:p>
    <w:p>
      <w:pPr>
        <w:pStyle w:val="Heading2"/>
      </w:pPr>
      <w:r>
        <w:t xml:space="preserve">Section VII. Resident Skill Requirement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Professionalism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Communication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Teamwork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Documentation Standards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Patient Safety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Duty Hours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Attendance Expectations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Reading Expectations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Conference Participation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Procedure Logging</w:t>
      </w:r>
    </w:p>
    <w:p>
      <w:pPr>
        <w:spacing w:after="60"/>
        <w:ind w:left="360"/>
      </w:pPr>
      <w:r>
        <w:rPr>
          <w:b w:val="false"/>
          <w:bCs w:val="false"/>
        </w:rPr>
        <w:t xml:space="preserve">11. Ultrasound Logging</w:t>
      </w:r>
    </w:p>
    <w:p>
      <w:pPr>
        <w:spacing w:after="60"/>
        <w:ind w:left="360"/>
      </w:pPr>
      <w:r>
        <w:rPr>
          <w:b w:val="false"/>
          <w:bCs w:val="false"/>
        </w:rPr>
        <w:t xml:space="preserve">12. Moonlighting</w:t>
      </w:r>
    </w:p>
    <w:p>
      <w:pPr>
        <w:spacing w:after="120"/>
      </w:pPr>
    </w:p>
    <w:p>
      <w:pPr>
        <w:pStyle w:val="Heading2"/>
      </w:pPr>
      <w:r>
        <w:t xml:space="preserve">Section VIII. Clinical Practice Skills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People skills 101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Patient Flow in the Emergency Department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RN Communication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Handoff Communication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Consultant Communication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Admission Process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ICU Admissions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Trauma Activation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Stroke Alerts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STEMI/Cath Lab Activation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11. Sepsis Alert</w:t>
      </w:r>
    </w:p>
    <w:p>
      <w:pPr>
        <w:spacing w:after="60"/>
        <w:ind w:left="360"/>
      </w:pPr>
      <w:r>
        <w:rPr>
          <w:b w:val="false"/>
          <w:bCs w:val="false"/>
        </w:rPr>
        <w:t xml:space="preserve">12. Massive PE/PERT Activation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13. Massive Transfusion Protocol</w:t>
      </w:r>
    </w:p>
    <w:p>
      <w:pPr>
        <w:spacing w:after="60"/>
        <w:ind w:left="360"/>
      </w:pPr>
      <w:r>
        <w:rPr>
          <w:b w:val="false"/>
          <w:bCs w:val="false"/>
        </w:rPr>
        <w:t xml:space="preserve">14. Airway Response</w:t>
      </w:r>
    </w:p>
    <w:p>
      <w:pPr>
        <w:spacing w:after="60"/>
        <w:ind w:left="360"/>
      </w:pPr>
      <w:r>
        <w:rPr>
          <w:b w:val="false"/>
          <w:bCs w:val="false"/>
        </w:rPr>
        <w:t xml:space="preserve">15. ACLS, ATLS, PALS Skills &amp; Responsibilities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16. Documentation, Discharge, and EMTALA Pearls</w:t>
      </w:r>
    </w:p>
    <w:p>
      <w:pPr>
        <w:spacing w:after="120"/>
      </w:pPr>
    </w:p>
    <w:p>
      <w:pPr>
        <w:pStyle w:val="Heading2"/>
      </w:pPr>
      <w:r>
        <w:t xml:space="preserve">Section IX. Point-of-Care Ultrasound (POCUS)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Ultrasound Philosophy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Required Applications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Scan Requirements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Image Review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Quality Assurance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Credentialing Process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Ultrasound Portfolio / Procedure Log / New Innovations App</w:t>
      </w:r>
    </w:p>
    <w:p>
      <w:pPr>
        <w:spacing w:after="120"/>
      </w:pPr>
    </w:p>
    <w:p>
      <w:pPr>
        <w:pStyle w:val="Heading2"/>
      </w:pPr>
      <w:r>
        <w:t xml:space="preserve">Section X. Research and Scholarly Activity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Scholarly Activity Requirements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General Principles of Activity Choices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Research Resources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Research Timeline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IRB/CITI certification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Statistical Support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Manuscript Development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National Presentations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Quality Improvement Projects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Educational Scholarship</w:t>
      </w:r>
    </w:p>
    <w:p>
      <w:pPr>
        <w:spacing w:after="60"/>
        <w:ind w:left="360"/>
      </w:pPr>
      <w:r>
        <w:rPr>
          <w:b w:val="false"/>
          <w:bCs w:val="false"/>
        </w:rPr>
        <w:t xml:space="preserve">11. AI and Innovation Opportunities</w:t>
      </w:r>
    </w:p>
    <w:p>
      <w:pPr>
        <w:spacing w:after="120"/>
      </w:pPr>
    </w:p>
    <w:p>
      <w:pPr>
        <w:pStyle w:val="Heading2"/>
      </w:pPr>
      <w:r>
        <w:t xml:space="preserve">Section XI. Evaluation and Feedback (accessed via New Innovations App)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Resident Evaluations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Faculty Feedback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CCC Process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Semiannual Reviews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Milestones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Individual Learning Plans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Remediation Process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Promotion Criteria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Graduation Requirements</w:t>
      </w:r>
    </w:p>
    <w:p>
      <w:pPr>
        <w:spacing w:after="120"/>
      </w:pPr>
    </w:p>
    <w:p>
      <w:pPr>
        <w:pStyle w:val="Heading2"/>
      </w:pPr>
      <w:r>
        <w:t xml:space="preserve">Section XII. Professional Development (Communication/Professionalism)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Career Planning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Fellowship Opportunities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Academic Career Development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Community Practice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CV Development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Interview Preparation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Contract Negotiation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Financial Planning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Leadership Development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Teaching Medical Students</w:t>
      </w:r>
    </w:p>
    <w:p>
      <w:pPr>
        <w:spacing w:after="60"/>
        <w:ind w:left="360"/>
      </w:pPr>
      <w:r>
        <w:rPr>
          <w:b w:val="false"/>
          <w:bCs w:val="false"/>
        </w:rPr>
        <w:t xml:space="preserve">11. Communication Skills (RNs, Peers, Consultants)</w:t>
      </w:r>
    </w:p>
    <w:p>
      <w:pPr>
        <w:spacing w:after="60"/>
        <w:ind w:left="360"/>
      </w:pPr>
      <w:r>
        <w:rPr>
          <w:b w:val="false"/>
          <w:bCs w:val="false"/>
        </w:rPr>
        <w:t xml:space="preserve">12. Hand-off Guidelines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13. Specialty Specific Consultation Guidelines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14. Public Speaking/Presentation Guidelines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15. Understanding Mentorship Feedback</w:t>
      </w:r>
    </w:p>
    <w:p>
      <w:pPr>
        <w:spacing w:after="60"/>
        <w:ind w:left="360"/>
      </w:pPr>
      <w:r>
        <w:rPr>
          <w:b w:val="false"/>
          <w:bCs w:val="false"/>
        </w:rPr>
        <w:t xml:space="preserve">16. Pursuing a Passion</w:t>
      </w:r>
    </w:p>
    <w:p>
      <w:pPr>
        <w:spacing w:after="120"/>
      </w:pPr>
    </w:p>
    <w:p>
      <w:pPr>
        <w:pStyle w:val="Heading2"/>
      </w:pPr>
      <w:r>
        <w:t xml:space="preserve">Section XIII. Personal Development — Principles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Recognizing Bias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Approach to diverse patient population</w:t>
      </w:r>
    </w:p>
    <w:p>
      <w:pPr>
        <w:spacing w:after="120"/>
      </w:pPr>
    </w:p>
    <w:p>
      <w:pPr>
        <w:pStyle w:val="Heading2"/>
      </w:pPr>
      <w:r>
        <w:t xml:space="preserve">Section XIV. Wellness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Wellness Resources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Fatigue Mitigation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Mental Health Resources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Peer Support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Physician Health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Financial Resources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Family Resources</w:t>
      </w:r>
    </w:p>
    <w:p>
      <w:pPr>
        <w:spacing w:after="120"/>
      </w:pPr>
    </w:p>
    <w:p>
      <w:pPr>
        <w:pStyle w:val="Heading2"/>
      </w:pPr>
      <w:r>
        <w:t xml:space="preserve">Section XV. Administrative Information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Benefits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Salary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Vacation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Leave Policies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Licensure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DEA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Hospital Credentials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ACLS/PALS/ATLS Requirements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Moonlighting Policies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Parking</w:t>
      </w:r>
    </w:p>
    <w:p>
      <w:pPr>
        <w:spacing w:after="60"/>
        <w:ind w:left="360"/>
      </w:pPr>
      <w:r>
        <w:rPr>
          <w:b w:val="false"/>
          <w:bCs w:val="false"/>
        </w:rPr>
        <w:t xml:space="preserve">11. Identification Badges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12. Call Rooms</w:t>
      </w:r>
    </w:p>
    <w:p>
      <w:pPr>
        <w:spacing w:after="60"/>
        <w:ind w:left="360"/>
      </w:pPr>
      <w:r>
        <w:rPr>
          <w:b w:val="false"/>
          <w:bCs w:val="false"/>
        </w:rPr>
        <w:t xml:space="preserve">13. Computer Access</w:t>
      </w:r>
    </w:p>
    <w:p>
      <w:pPr>
        <w:spacing w:after="120"/>
      </w:pPr>
    </w:p>
    <w:p>
      <w:pPr>
        <w:pStyle w:val="Heading2"/>
      </w:pPr>
      <w:r>
        <w:t xml:space="preserve">Section XVI. Department Resources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Residency Leadership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Faculty Contact Information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Chief Residents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Research Personnel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Simulation Center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Library Resources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Educational Websites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Mobile Apps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Key Phone Numbers</w:t>
      </w:r>
    </w:p>
    <w:p>
      <w:pPr>
        <w:spacing w:after="120"/>
      </w:pPr>
    </w:p>
    <w:p>
      <w:pPr>
        <w:pStyle w:val="Heading2"/>
      </w:pPr>
      <w:r>
        <w:t xml:space="preserve">Section XVII. Methodist EM Residency Policies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Supervision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Patient Confidentiality (HIPAA)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Social Media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Diversity, Equity, and Inclusion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Harassment Policy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Professional Conduct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Grievance Procedures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Impairment Policy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Academic Integrity</w:t>
      </w:r>
    </w:p>
    <w:p>
      <w:pPr>
        <w:spacing w:after="120"/>
      </w:pPr>
    </w:p>
    <w:p>
      <w:r>
        <w:br w:type="page"/>
      </w:r>
    </w:p>
    <w:p>
      <w:pPr>
        <w:pStyle w:val="Heading2"/>
      </w:pPr>
      <w:r>
        <w:t xml:space="preserve">Appendices — Miscellaneous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Rotation Goals and Objectives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Procedure Checklists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Ultrasound Requirements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Sample Shift Expectations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Resident Evaluation Forms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Conference Calendar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Reading Lists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Core Emergency Medicine References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ACGME Milestones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Frequently Used Hospital Phone Numbers</w:t>
      </w:r>
    </w:p>
    <w:p>
      <w:pPr>
        <w:spacing w:after="60"/>
        <w:ind w:left="360"/>
      </w:pPr>
      <w:r>
        <w:rPr>
          <w:b w:val="false"/>
          <w:bCs w:val="false"/>
        </w:rPr>
        <w:t xml:space="preserve">11. Quick Clinical Reference Sheets</w:t>
      </w:r>
    </w:p>
    <w:p>
      <w:pPr>
        <w:spacing w:after="120"/>
      </w:pPr>
    </w:p>
    <w:p>
      <w:pPr>
        <w:pStyle w:val="Heading2"/>
      </w:pPr>
      <w:r>
        <w:t xml:space="preserve">The Ideal “Methodist Emergency Physician”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Clinical excellence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Rapid recognition of High Acuity Low Occurrence (HALO) diseases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Outstanding communication with patients, RNs, peers, consultants and administration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Procedural competence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Mastery of point-of-care ultrasound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Evidence-based decision making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Systems thinking and ED throughput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Leadership under pressure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Scholarly curiosity and lifelong learning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Integrity and professionalism</w:t>
      </w:r>
    </w:p>
    <w:p>
      <w:pPr>
        <w:spacing w:after="120"/>
      </w:pPr>
    </w:p>
    <w:p>
      <w:pPr>
        <w:pStyle w:val="Heading2"/>
      </w:pPr>
      <w:r>
        <w:t xml:space="preserve">Faculty List &amp; Contact Information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Justin Williams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Sumeru Mehta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Max Bacher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Robert Frolichstein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Sal Rezaie</w:t>
      </w:r>
    </w:p>
    <w:p>
      <w:pPr>
        <w:spacing w:after="60"/>
        <w:ind w:left="360"/>
      </w:pPr>
      <w:r>
        <w:rPr>
          <w:b w:val="false"/>
          <w:bCs w:val="false"/>
        </w:rPr>
        <w:t xml:space="preserve">6. Steven Shroyer</w:t>
      </w:r>
    </w:p>
    <w:p>
      <w:pPr>
        <w:spacing w:after="60"/>
        <w:ind w:left="360"/>
      </w:pPr>
      <w:r>
        <w:rPr>
          <w:b w:val="false"/>
          <w:bCs w:val="false"/>
        </w:rPr>
        <w:t xml:space="preserve">7. Jessica Wentling</w:t>
      </w:r>
    </w:p>
    <w:p>
      <w:pPr>
        <w:spacing w:after="60"/>
        <w:ind w:left="360"/>
      </w:pPr>
      <w:r>
        <w:rPr>
          <w:b w:val="false"/>
          <w:bCs w:val="false"/>
        </w:rPr>
        <w:t xml:space="preserve">8. David Goo</w:t>
      </w:r>
    </w:p>
    <w:p>
      <w:pPr>
        <w:spacing w:after="60"/>
        <w:ind w:left="360"/>
      </w:pPr>
      <w:r>
        <w:rPr>
          <w:b w:val="false"/>
          <w:bCs w:val="false"/>
        </w:rPr>
        <w:t xml:space="preserve">9. Ernest Gonzalez</w:t>
      </w:r>
    </w:p>
    <w:p>
      <w:pPr>
        <w:spacing w:after="60"/>
        <w:ind w:left="360"/>
      </w:pPr>
      <w:r>
        <w:rPr>
          <w:b w:val="false"/>
          <w:bCs w:val="false"/>
        </w:rPr>
        <w:t xml:space="preserve">10. Yevgeniy Maksimenko</w:t>
      </w:r>
    </w:p>
    <w:p>
      <w:pPr>
        <w:spacing w:after="60"/>
        <w:ind w:left="360"/>
      </w:pPr>
      <w:r>
        <w:rPr>
          <w:b w:val="false"/>
          <w:bCs w:val="false"/>
        </w:rPr>
        <w:t xml:space="preserve">11. Jairo Melo (ICU)</w:t>
      </w:r>
    </w:p>
    <w:p>
      <w:pPr>
        <w:spacing w:after="60"/>
        <w:ind w:left="360"/>
      </w:pPr>
      <w:r>
        <w:rPr>
          <w:b w:val="false"/>
          <w:bCs w:val="false"/>
        </w:rPr>
        <w:t xml:space="preserve">12. Elly Xenakis (OBGYN)</w:t>
      </w:r>
    </w:p>
    <w:p>
      <w:pPr>
        <w:spacing w:after="60"/>
        <w:ind w:left="360"/>
      </w:pPr>
      <w:r>
        <w:rPr>
          <w:b w:val="false"/>
          <w:bCs w:val="false"/>
        </w:rPr>
        <w:t xml:space="preserve">13. Jordana Goldman (PICU)</w:t>
      </w:r>
    </w:p>
    <w:p>
      <w:pPr>
        <w:spacing w:after="60"/>
        <w:ind w:left="360"/>
      </w:pPr>
      <w:r>
        <w:rPr>
          <w:b w:val="false"/>
          <w:bCs w:val="false"/>
        </w:rPr>
        <w:t xml:space="preserve">14. Cassandra Gelabert (Metro)</w:t>
      </w:r>
    </w:p>
    <w:p>
      <w:pPr>
        <w:spacing w:after="120"/>
      </w:pPr>
    </w:p>
    <w:p>
      <w:pPr>
        <w:pStyle w:val="Heading2"/>
      </w:pPr>
      <w:r>
        <w:t xml:space="preserve">Procedure Tracking</w:t>
      </w:r>
    </w:p>
    <w:p>
      <w:pPr>
        <w:spacing w:after="60"/>
        <w:ind w:left="360"/>
      </w:pPr>
      <w:r>
        <w:rPr>
          <w:b/>
          <w:bCs/>
        </w:rPr>
        <w:t xml:space="preserve">Verify that each procedure is also logged in the New Innovations App.</w:t>
      </w:r>
    </w:p>
    <w:p>
      <w:pPr>
        <w:spacing w:after="60"/>
        <w:ind w:left="360"/>
      </w:pPr>
      <w:r>
        <w:rPr>
          <w:b w:val="false"/>
          <w:bCs w:val="false"/>
        </w:rPr>
        <w:t xml:space="preserve">1. Date, Pt ID#, Attending, CC, Outcome</w:t>
      </w:r>
    </w:p>
    <w:p>
      <w:pPr>
        <w:spacing w:after="60"/>
        <w:ind w:left="360"/>
      </w:pPr>
      <w:r>
        <w:rPr>
          <w:b w:val="false"/>
          <w:bCs w:val="false"/>
        </w:rPr>
        <w:t xml:space="preserve">2. Procedure Name</w:t>
      </w:r>
    </w:p>
    <w:p>
      <w:pPr>
        <w:spacing w:after="60"/>
        <w:ind w:left="360"/>
      </w:pPr>
      <w:r>
        <w:rPr>
          <w:b w:val="false"/>
          <w:bCs w:val="false"/>
        </w:rPr>
        <w:t xml:space="preserve">3. Consent / Time Out / Indication / Contraindication / Documentation</w:t>
      </w:r>
    </w:p>
    <w:p>
      <w:pPr>
        <w:spacing w:after="60"/>
        <w:ind w:left="360"/>
      </w:pPr>
      <w:r>
        <w:rPr>
          <w:b w:val="false"/>
          <w:bCs w:val="false"/>
        </w:rPr>
        <w:t xml:space="preserve">4. Pitfalls/Pearls noted during procedure</w:t>
      </w:r>
    </w:p>
    <w:p>
      <w:pPr>
        <w:spacing w:after="60"/>
        <w:ind w:left="360"/>
      </w:pPr>
      <w:r>
        <w:rPr>
          <w:b w:val="false"/>
          <w:bCs w:val="false"/>
        </w:rPr>
        <w:t xml:space="preserve">5. Emergency Medicine Procedures</w:t>
      </w:r>
    </w:p>
    <w:p>
      <w:pPr>
        <w:spacing w:after="80" w:before="160"/>
      </w:pPr>
      <w:r>
        <w:rPr>
          <w:b/>
          <w:bCs/>
          <w:sz w:val="24"/>
          <w:szCs w:val="24"/>
        </w:rPr>
        <w:t xml:space="preserve">Your Completed Procedures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5160"/>
        <w:gridCol w:w="2040"/>
      </w:tblGrid>
      <w:tr>
        <w:trPr>
          <w:tblHeader/>
        </w:trP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shd w:fill="0F1B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shd w:fill="0F1B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Procedure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shd w:fill="0F1B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ACGME Minimum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Adult Resuscitation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45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Adult Trauma Resuscitation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35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Pedi Resuscitation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15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Pedi Trauma Resuscitation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Intubations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35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Pacing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7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Central Venous Access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20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Thoracostomy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9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Cricothyrotomy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Dislocation Reduction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11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Lumbar Puncture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15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12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POCUS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150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13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Procedural Sedation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15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14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Pericardiocentesis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</w:tr>
      <w:tr>
        <w:tc>
          <w:tcPr>
            <w:tcW w:type="dxa" w:w="2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15</w:t>
            </w:r>
          </w:p>
        </w:tc>
        <w:tc>
          <w:tcPr>
            <w:tcW w:type="dxa" w:w="516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Vaginal Delivery</w:t>
            </w:r>
          </w:p>
        </w:tc>
        <w:tc>
          <w:tcPr>
            <w:tcW w:type="dxa" w:w="2040"/>
            <w:tcBorders>
              <w:top w:val="single" w:color="B8C4D6" w:sz="1"/>
              <w:left w:val="single" w:color="B8C4D6" w:sz="1"/>
              <w:bottom w:val="single" w:color="B8C4D6" w:sz="1"/>
              <w:right w:val="single" w:color="B8C4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  <w:outlineLvl w:val="0"/>
    </w:pPr>
    <w:rPr>
      <w:rFonts w:ascii="Arial" w:cs="Arial" w:eastAsia="Arial" w:hAnsi="Arial"/>
      <w:b/>
      <w:bCs/>
      <w:color w:val="0F1B3D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E3A5F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2026-08-23T20:22:28.049Z</dcterms:created>
  <dcterms:modified xsi:type="dcterms:W3CDTF">2026-08-23T20:22:28.050Z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